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144" w:rsidRPr="00930FA9" w:rsidRDefault="00CF6144" w:rsidP="00930FA9">
      <w:pPr>
        <w:spacing w:line="480" w:lineRule="auto"/>
        <w:rPr>
          <w:rFonts w:ascii="Times New Roman" w:hAnsi="Times New Roman" w:cs="Times New Roman"/>
          <w:sz w:val="24"/>
          <w:szCs w:val="24"/>
        </w:rPr>
      </w:pPr>
      <w:r w:rsidRPr="00930FA9">
        <w:rPr>
          <w:rFonts w:ascii="Times New Roman" w:hAnsi="Times New Roman" w:cs="Times New Roman"/>
          <w:sz w:val="24"/>
          <w:szCs w:val="24"/>
        </w:rPr>
        <w:t>Name.</w:t>
      </w:r>
    </w:p>
    <w:p w:rsidR="00CF6144" w:rsidRPr="00930FA9" w:rsidRDefault="00CF6144" w:rsidP="00930FA9">
      <w:pPr>
        <w:spacing w:line="480" w:lineRule="auto"/>
        <w:rPr>
          <w:rFonts w:ascii="Times New Roman" w:hAnsi="Times New Roman" w:cs="Times New Roman"/>
          <w:sz w:val="24"/>
          <w:szCs w:val="24"/>
        </w:rPr>
      </w:pPr>
      <w:r w:rsidRPr="00930FA9">
        <w:rPr>
          <w:rFonts w:ascii="Times New Roman" w:hAnsi="Times New Roman" w:cs="Times New Roman"/>
          <w:sz w:val="24"/>
          <w:szCs w:val="24"/>
        </w:rPr>
        <w:t>Tutor.</w:t>
      </w:r>
    </w:p>
    <w:p w:rsidR="00CF6144" w:rsidRPr="00930FA9" w:rsidRDefault="00CF6144" w:rsidP="00930FA9">
      <w:pPr>
        <w:spacing w:line="480" w:lineRule="auto"/>
        <w:rPr>
          <w:rFonts w:ascii="Times New Roman" w:hAnsi="Times New Roman" w:cs="Times New Roman"/>
          <w:sz w:val="24"/>
          <w:szCs w:val="24"/>
        </w:rPr>
      </w:pPr>
      <w:r w:rsidRPr="00930FA9">
        <w:rPr>
          <w:rFonts w:ascii="Times New Roman" w:hAnsi="Times New Roman" w:cs="Times New Roman"/>
          <w:sz w:val="24"/>
          <w:szCs w:val="24"/>
        </w:rPr>
        <w:t>Course.</w:t>
      </w:r>
    </w:p>
    <w:p w:rsidR="00CF6144" w:rsidRPr="00930FA9" w:rsidRDefault="00CF6144" w:rsidP="00930FA9">
      <w:pPr>
        <w:spacing w:line="480" w:lineRule="auto"/>
        <w:rPr>
          <w:rFonts w:ascii="Times New Roman" w:hAnsi="Times New Roman" w:cs="Times New Roman"/>
          <w:sz w:val="24"/>
          <w:szCs w:val="24"/>
        </w:rPr>
      </w:pPr>
      <w:r w:rsidRPr="00930FA9">
        <w:rPr>
          <w:rFonts w:ascii="Times New Roman" w:hAnsi="Times New Roman" w:cs="Times New Roman"/>
          <w:sz w:val="24"/>
          <w:szCs w:val="24"/>
        </w:rPr>
        <w:t>Date.</w:t>
      </w:r>
    </w:p>
    <w:p w:rsidR="00820ECE" w:rsidRPr="00930FA9" w:rsidRDefault="00820ECE" w:rsidP="00930FA9">
      <w:pPr>
        <w:spacing w:line="480" w:lineRule="auto"/>
        <w:jc w:val="center"/>
        <w:rPr>
          <w:rFonts w:ascii="Times New Roman" w:hAnsi="Times New Roman" w:cs="Times New Roman"/>
          <w:sz w:val="24"/>
          <w:szCs w:val="24"/>
        </w:rPr>
      </w:pPr>
      <w:r w:rsidRPr="00930FA9">
        <w:rPr>
          <w:rFonts w:ascii="Times New Roman" w:hAnsi="Times New Roman" w:cs="Times New Roman"/>
          <w:sz w:val="24"/>
          <w:szCs w:val="24"/>
        </w:rPr>
        <w:t xml:space="preserve">A </w:t>
      </w:r>
      <w:r w:rsidR="00CF6144" w:rsidRPr="00930FA9">
        <w:rPr>
          <w:rFonts w:ascii="Times New Roman" w:hAnsi="Times New Roman" w:cs="Times New Roman"/>
          <w:sz w:val="24"/>
          <w:szCs w:val="24"/>
        </w:rPr>
        <w:t>Literary Analysis of “</w:t>
      </w:r>
      <w:r w:rsidRPr="00930FA9">
        <w:rPr>
          <w:rFonts w:ascii="Times New Roman" w:hAnsi="Times New Roman" w:cs="Times New Roman"/>
          <w:sz w:val="24"/>
          <w:szCs w:val="24"/>
        </w:rPr>
        <w:t>The Giver</w:t>
      </w:r>
      <w:r w:rsidR="00CF6144" w:rsidRPr="00930FA9">
        <w:rPr>
          <w:rFonts w:ascii="Times New Roman" w:hAnsi="Times New Roman" w:cs="Times New Roman"/>
          <w:sz w:val="24"/>
          <w:szCs w:val="24"/>
        </w:rPr>
        <w:t>” and “</w:t>
      </w:r>
      <w:r w:rsidRPr="00930FA9">
        <w:rPr>
          <w:rFonts w:ascii="Times New Roman" w:hAnsi="Times New Roman" w:cs="Times New Roman"/>
          <w:sz w:val="24"/>
          <w:szCs w:val="24"/>
        </w:rPr>
        <w:t>F451</w:t>
      </w:r>
      <w:r w:rsidR="00CF6144" w:rsidRPr="00930FA9">
        <w:rPr>
          <w:rFonts w:ascii="Times New Roman" w:hAnsi="Times New Roman" w:cs="Times New Roman"/>
          <w:sz w:val="24"/>
          <w:szCs w:val="24"/>
        </w:rPr>
        <w:t>.”</w:t>
      </w:r>
    </w:p>
    <w:p w:rsidR="00820ECE" w:rsidRPr="00930FA9" w:rsidRDefault="00820ECE" w:rsidP="00930FA9">
      <w:pPr>
        <w:spacing w:line="480" w:lineRule="auto"/>
        <w:jc w:val="center"/>
        <w:rPr>
          <w:rFonts w:ascii="Times New Roman" w:hAnsi="Times New Roman" w:cs="Times New Roman"/>
          <w:b/>
          <w:sz w:val="24"/>
          <w:szCs w:val="24"/>
        </w:rPr>
      </w:pPr>
      <w:r w:rsidRPr="00930FA9">
        <w:rPr>
          <w:rFonts w:ascii="Times New Roman" w:hAnsi="Times New Roman" w:cs="Times New Roman"/>
          <w:b/>
          <w:sz w:val="24"/>
          <w:szCs w:val="24"/>
        </w:rPr>
        <w:t>Introduction</w:t>
      </w:r>
      <w:r w:rsidR="00CF6144" w:rsidRPr="00930FA9">
        <w:rPr>
          <w:rFonts w:ascii="Times New Roman" w:hAnsi="Times New Roman" w:cs="Times New Roman"/>
          <w:b/>
          <w:sz w:val="24"/>
          <w:szCs w:val="24"/>
        </w:rPr>
        <w:t>.</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 xml:space="preserve">Literary analysis is among the most impressive aspects of study in the field of literature, and it is highly attached to our course of study. Literary analysis entails the study, evaluation, as well as interpretation of literature.  According to modern literary criticism, a lot of literature knowledge has been influenced by the literary theory which has a wider application. In this concern, this study provides a thematic contrast amid two books; “The Giver” and “F451” by comparing on how the two sources build on the theme of technology and how it reflects on the current society. The theme of technology </w:t>
      </w:r>
      <w:r w:rsidR="00F667EF" w:rsidRPr="00930FA9">
        <w:rPr>
          <w:rFonts w:ascii="Times New Roman" w:hAnsi="Times New Roman" w:cs="Times New Roman"/>
          <w:sz w:val="24"/>
          <w:szCs w:val="24"/>
        </w:rPr>
        <w:t xml:space="preserve">is highly valued in both books as the </w:t>
      </w:r>
      <w:r w:rsidRPr="00930FA9">
        <w:rPr>
          <w:rFonts w:ascii="Times New Roman" w:hAnsi="Times New Roman" w:cs="Times New Roman"/>
          <w:sz w:val="24"/>
          <w:szCs w:val="24"/>
        </w:rPr>
        <w:t xml:space="preserve">“The Giver” </w:t>
      </w:r>
      <w:r w:rsidR="00F667EF" w:rsidRPr="00930FA9">
        <w:rPr>
          <w:rFonts w:ascii="Times New Roman" w:hAnsi="Times New Roman" w:cs="Times New Roman"/>
          <w:sz w:val="24"/>
          <w:szCs w:val="24"/>
        </w:rPr>
        <w:t>focuses</w:t>
      </w:r>
      <w:r w:rsidRPr="00930FA9">
        <w:rPr>
          <w:rFonts w:ascii="Times New Roman" w:hAnsi="Times New Roman" w:cs="Times New Roman"/>
          <w:sz w:val="24"/>
          <w:szCs w:val="24"/>
        </w:rPr>
        <w:t xml:space="preserve"> on genetic science, surveillance system, climate control, and thermal imaging technology while “F451” elaborates on advanced technology which includes television and computer</w:t>
      </w:r>
      <w:r w:rsidR="00F667EF" w:rsidRPr="00930FA9">
        <w:rPr>
          <w:rFonts w:ascii="Times New Roman" w:hAnsi="Times New Roman" w:cs="Times New Roman"/>
          <w:sz w:val="24"/>
          <w:szCs w:val="24"/>
        </w:rPr>
        <w:t xml:space="preserve"> </w:t>
      </w:r>
      <w:r w:rsidRPr="00930FA9">
        <w:rPr>
          <w:rFonts w:ascii="Times New Roman" w:hAnsi="Times New Roman" w:cs="Times New Roman"/>
          <w:sz w:val="24"/>
          <w:szCs w:val="24"/>
        </w:rPr>
        <w:t xml:space="preserve">while showing how technology is advancing in the current and future society. </w:t>
      </w:r>
    </w:p>
    <w:p w:rsidR="00820ECE" w:rsidRPr="00930FA9" w:rsidRDefault="00820ECE" w:rsidP="00930FA9">
      <w:pPr>
        <w:spacing w:line="480" w:lineRule="auto"/>
        <w:jc w:val="center"/>
        <w:rPr>
          <w:rFonts w:ascii="Times New Roman" w:hAnsi="Times New Roman" w:cs="Times New Roman"/>
          <w:b/>
          <w:sz w:val="24"/>
          <w:szCs w:val="24"/>
        </w:rPr>
      </w:pPr>
      <w:r w:rsidRPr="00930FA9">
        <w:rPr>
          <w:rFonts w:ascii="Times New Roman" w:hAnsi="Times New Roman" w:cs="Times New Roman"/>
          <w:b/>
          <w:sz w:val="24"/>
          <w:szCs w:val="24"/>
        </w:rPr>
        <w:t xml:space="preserve">The Theme </w:t>
      </w:r>
      <w:r w:rsidR="00CF6144" w:rsidRPr="00930FA9">
        <w:rPr>
          <w:rFonts w:ascii="Times New Roman" w:hAnsi="Times New Roman" w:cs="Times New Roman"/>
          <w:b/>
          <w:sz w:val="24"/>
          <w:szCs w:val="24"/>
        </w:rPr>
        <w:t xml:space="preserve">of </w:t>
      </w:r>
      <w:r w:rsidRPr="00930FA9">
        <w:rPr>
          <w:rFonts w:ascii="Times New Roman" w:hAnsi="Times New Roman" w:cs="Times New Roman"/>
          <w:b/>
          <w:sz w:val="24"/>
          <w:szCs w:val="24"/>
        </w:rPr>
        <w:t xml:space="preserve">Technology in </w:t>
      </w:r>
      <w:r w:rsidR="00CF6144" w:rsidRPr="00930FA9">
        <w:rPr>
          <w:rFonts w:ascii="Times New Roman" w:hAnsi="Times New Roman" w:cs="Times New Roman"/>
          <w:b/>
          <w:sz w:val="24"/>
          <w:szCs w:val="24"/>
        </w:rPr>
        <w:t>“</w:t>
      </w:r>
      <w:r w:rsidRPr="00930FA9">
        <w:rPr>
          <w:rFonts w:ascii="Times New Roman" w:hAnsi="Times New Roman" w:cs="Times New Roman"/>
          <w:b/>
          <w:sz w:val="24"/>
          <w:szCs w:val="24"/>
        </w:rPr>
        <w:t>The Giver.</w:t>
      </w:r>
      <w:r w:rsidR="00CF6144" w:rsidRPr="00930FA9">
        <w:rPr>
          <w:rFonts w:ascii="Times New Roman" w:hAnsi="Times New Roman" w:cs="Times New Roman"/>
          <w:b/>
          <w:sz w:val="24"/>
          <w:szCs w:val="24"/>
        </w:rPr>
        <w:t>”</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In “The Giver” by Lois Lowry, readers are served with a futuristic community which is featured with multiple technological advancements. According to Lowry (34), these</w:t>
      </w:r>
      <w:r w:rsidR="00F667EF" w:rsidRPr="00930FA9">
        <w:rPr>
          <w:rFonts w:ascii="Times New Roman" w:hAnsi="Times New Roman" w:cs="Times New Roman"/>
          <w:sz w:val="24"/>
          <w:szCs w:val="24"/>
        </w:rPr>
        <w:t xml:space="preserve"> advancements of technology fit</w:t>
      </w:r>
      <w:r w:rsidRPr="00930FA9">
        <w:rPr>
          <w:rFonts w:ascii="Times New Roman" w:hAnsi="Times New Roman" w:cs="Times New Roman"/>
          <w:sz w:val="24"/>
          <w:szCs w:val="24"/>
        </w:rPr>
        <w:t xml:space="preserve"> the category of enhancing repetitiveness; a community choice that time and again limits community initiatives that challenge choice and risk. As such, the </w:t>
      </w:r>
      <w:r w:rsidRPr="00930FA9">
        <w:rPr>
          <w:rFonts w:ascii="Times New Roman" w:hAnsi="Times New Roman" w:cs="Times New Roman"/>
          <w:sz w:val="24"/>
          <w:szCs w:val="24"/>
        </w:rPr>
        <w:lastRenderedPageBreak/>
        <w:t xml:space="preserve">environment and individual tend to be scientifically transformed to uphold the stability, comfort, and conformity as well. Lowry supports the theme of technology by elaborating on climate control. According to </w:t>
      </w:r>
      <w:r w:rsidR="00CF6144" w:rsidRPr="00930FA9">
        <w:rPr>
          <w:rFonts w:ascii="Times New Roman" w:hAnsi="Times New Roman" w:cs="Times New Roman"/>
          <w:sz w:val="24"/>
          <w:szCs w:val="24"/>
        </w:rPr>
        <w:t>Lowry, in</w:t>
      </w:r>
      <w:r w:rsidRPr="00930FA9">
        <w:rPr>
          <w:rFonts w:ascii="Times New Roman" w:hAnsi="Times New Roman" w:cs="Times New Roman"/>
          <w:sz w:val="24"/>
          <w:szCs w:val="24"/>
        </w:rPr>
        <w:t xml:space="preserve"> Jonas’s community, the weather remains to be moderate, and hence the community is never subjected to crop failure, tornadoes, and droughts</w:t>
      </w:r>
      <w:r w:rsidR="00F667EF" w:rsidRPr="00930FA9">
        <w:rPr>
          <w:rFonts w:ascii="Times New Roman" w:hAnsi="Times New Roman" w:cs="Times New Roman"/>
          <w:sz w:val="24"/>
          <w:szCs w:val="24"/>
        </w:rPr>
        <w:t xml:space="preserve"> among other risks. Lowry asserts</w:t>
      </w:r>
      <w:r w:rsidRPr="00930FA9">
        <w:rPr>
          <w:rFonts w:ascii="Times New Roman" w:hAnsi="Times New Roman" w:cs="Times New Roman"/>
          <w:sz w:val="24"/>
          <w:szCs w:val="24"/>
        </w:rPr>
        <w:t xml:space="preserve"> that the knowledgeable scientists</w:t>
      </w:r>
      <w:r w:rsidR="00F667EF" w:rsidRPr="00930FA9">
        <w:rPr>
          <w:rFonts w:ascii="Times New Roman" w:hAnsi="Times New Roman" w:cs="Times New Roman"/>
          <w:sz w:val="24"/>
          <w:szCs w:val="24"/>
        </w:rPr>
        <w:t xml:space="preserve"> in Jonas’s community have</w:t>
      </w:r>
      <w:r w:rsidRPr="00930FA9">
        <w:rPr>
          <w:rFonts w:ascii="Times New Roman" w:hAnsi="Times New Roman" w:cs="Times New Roman"/>
          <w:sz w:val="24"/>
          <w:szCs w:val="24"/>
        </w:rPr>
        <w:t xml:space="preserve"> the ability to control and possibly prevent the kindness of unfavorable weather from affecting society. With scientific technology, scientists in the community depict the ability to control their environment via acute elimination of difficult terrains and hills for easy conveyance</w:t>
      </w:r>
      <w:r w:rsidR="00F667EF" w:rsidRPr="00930FA9">
        <w:rPr>
          <w:rFonts w:ascii="Times New Roman" w:hAnsi="Times New Roman" w:cs="Times New Roman"/>
          <w:sz w:val="24"/>
          <w:szCs w:val="24"/>
        </w:rPr>
        <w:t xml:space="preserve"> </w:t>
      </w:r>
      <w:r w:rsidR="00CF6144" w:rsidRPr="00930FA9">
        <w:rPr>
          <w:rFonts w:ascii="Times New Roman" w:hAnsi="Times New Roman" w:cs="Times New Roman"/>
          <w:sz w:val="24"/>
          <w:szCs w:val="24"/>
        </w:rPr>
        <w:t>(Lowry 67)</w:t>
      </w:r>
      <w:r w:rsidRPr="00930FA9">
        <w:rPr>
          <w:rFonts w:ascii="Times New Roman" w:hAnsi="Times New Roman" w:cs="Times New Roman"/>
          <w:sz w:val="24"/>
          <w:szCs w:val="24"/>
        </w:rPr>
        <w:t xml:space="preserve">. </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 xml:space="preserve">Lowry underscored on the theme of technology through elaborating the effectiveness of genetic scientists that alter citizen’s genes in the effort to make every citizen appear different (Lower 54). The key scientists; Jonas and Gabriel appear to be identical from their peers in the community due to the fact that they have pale eyes as well as the capacity to see things beyond, and this enables them to see in color.  According to the author, scientists have succeeded in genetically engineering citizens in an effort to relieve them from suffering and protecting them from enduring pain. </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In “The Giver,” the theme of technology is also underscored via the surveillance system. In this setting, the government has launched a sophisticated surveillance system; an aspect that facilitates acute monitoring of citizens in their society (Lowry 89). As evident from “The Giver,” surveillance technology is highly witnessed when Jonas is observed taking an apple from the Recreation Area; hence it is incorrectly chastised over the speak</w:t>
      </w:r>
      <w:r w:rsidR="00CF6144" w:rsidRPr="00930FA9">
        <w:rPr>
          <w:rFonts w:ascii="Times New Roman" w:hAnsi="Times New Roman" w:cs="Times New Roman"/>
          <w:sz w:val="24"/>
          <w:szCs w:val="24"/>
        </w:rPr>
        <w:t>er. According to Stewart (30), t</w:t>
      </w:r>
      <w:r w:rsidRPr="00930FA9">
        <w:rPr>
          <w:rFonts w:ascii="Times New Roman" w:hAnsi="Times New Roman" w:cs="Times New Roman"/>
          <w:sz w:val="24"/>
          <w:szCs w:val="24"/>
        </w:rPr>
        <w:t>echnology is also portrayed when Jonas quits the community, and he is accurately chased by the use of thermal imaging technology. Overall, technology in “The Giver” is high underscored through surveillance by making sure that nothing remains secret</w:t>
      </w:r>
      <w:r w:rsidR="00930FA9" w:rsidRPr="00930FA9">
        <w:rPr>
          <w:rFonts w:ascii="Times New Roman" w:hAnsi="Times New Roman" w:cs="Times New Roman"/>
          <w:sz w:val="24"/>
          <w:szCs w:val="24"/>
        </w:rPr>
        <w:t xml:space="preserve"> </w:t>
      </w:r>
      <w:r w:rsidR="00930FA9">
        <w:rPr>
          <w:rFonts w:ascii="Times New Roman" w:hAnsi="Times New Roman" w:cs="Times New Roman"/>
          <w:sz w:val="24"/>
          <w:szCs w:val="24"/>
        </w:rPr>
        <w:t>(</w:t>
      </w:r>
      <w:r w:rsidR="00930FA9" w:rsidRPr="00930FA9">
        <w:rPr>
          <w:rFonts w:ascii="Times New Roman" w:hAnsi="Times New Roman" w:cs="Times New Roman"/>
          <w:sz w:val="24"/>
          <w:szCs w:val="24"/>
        </w:rPr>
        <w:t>Lowry 67)</w:t>
      </w:r>
      <w:r w:rsidRPr="00930FA9">
        <w:rPr>
          <w:rFonts w:ascii="Times New Roman" w:hAnsi="Times New Roman" w:cs="Times New Roman"/>
          <w:sz w:val="24"/>
          <w:szCs w:val="24"/>
        </w:rPr>
        <w:t xml:space="preserve">. In this setting, the </w:t>
      </w:r>
      <w:r w:rsidRPr="00930FA9">
        <w:rPr>
          <w:rFonts w:ascii="Times New Roman" w:hAnsi="Times New Roman" w:cs="Times New Roman"/>
          <w:sz w:val="24"/>
          <w:szCs w:val="24"/>
        </w:rPr>
        <w:lastRenderedPageBreak/>
        <w:t>author is being forced to recall cold memories in an effort to minimize the chances of technology-based detection. Ultimately, technology is well depicted in the community’s ability to take away the community’s capabil</w:t>
      </w:r>
      <w:r w:rsidR="00F667EF" w:rsidRPr="00930FA9">
        <w:rPr>
          <w:rFonts w:ascii="Times New Roman" w:hAnsi="Times New Roman" w:cs="Times New Roman"/>
          <w:sz w:val="24"/>
          <w:szCs w:val="24"/>
        </w:rPr>
        <w:t xml:space="preserve">ity to alleviate memory from the </w:t>
      </w:r>
      <w:r w:rsidRPr="00930FA9">
        <w:rPr>
          <w:rFonts w:ascii="Times New Roman" w:hAnsi="Times New Roman" w:cs="Times New Roman"/>
          <w:sz w:val="24"/>
          <w:szCs w:val="24"/>
        </w:rPr>
        <w:t xml:space="preserve">citizens as well as capture the community’s collective memory in the brains of a person. </w:t>
      </w:r>
    </w:p>
    <w:p w:rsidR="00820ECE" w:rsidRPr="00930FA9" w:rsidRDefault="00820ECE" w:rsidP="00930FA9">
      <w:pPr>
        <w:spacing w:line="480" w:lineRule="auto"/>
        <w:jc w:val="center"/>
        <w:rPr>
          <w:rFonts w:ascii="Times New Roman" w:hAnsi="Times New Roman" w:cs="Times New Roman"/>
          <w:b/>
          <w:sz w:val="24"/>
          <w:szCs w:val="24"/>
        </w:rPr>
      </w:pPr>
      <w:r w:rsidRPr="00930FA9">
        <w:rPr>
          <w:rFonts w:ascii="Times New Roman" w:hAnsi="Times New Roman" w:cs="Times New Roman"/>
          <w:b/>
          <w:sz w:val="24"/>
          <w:szCs w:val="24"/>
        </w:rPr>
        <w:t>Theme of Technology in “F451”.</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In “Fahrenheit 451”, Ray Bradbury elaborates on his supernatural potential to correctly envisage the future of technology.  The book was developed in an era which was featured with the advancement in technology in tenets of television, race, as well as computers. Moreover, the author’s imaginations regarding the future is an actual thing that makes him becom</w:t>
      </w:r>
      <w:r w:rsidR="00930FA9">
        <w:rPr>
          <w:rFonts w:ascii="Times New Roman" w:hAnsi="Times New Roman" w:cs="Times New Roman"/>
          <w:sz w:val="24"/>
          <w:szCs w:val="24"/>
        </w:rPr>
        <w:t xml:space="preserve">e a writer of science fiction. </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The book is highly featured with a lot of thought-provoking technology, and some of the core ideas are quite reflective of the modern community. As evident, the mechanical hounds elaborate on the use of robotic technology as essential tools to those of human nature (Bradbury 31). This assertion is very evident in contemporary human life since robots are on the verge of taking the lead in the workplace, factories, as well as robot technology which is dynamically advancing on a daily basis. The theme</w:t>
      </w:r>
      <w:r w:rsidR="00F667EF" w:rsidRPr="00930FA9">
        <w:rPr>
          <w:rFonts w:ascii="Times New Roman" w:hAnsi="Times New Roman" w:cs="Times New Roman"/>
          <w:sz w:val="24"/>
          <w:szCs w:val="24"/>
        </w:rPr>
        <w:t xml:space="preserve"> of</w:t>
      </w:r>
      <w:r w:rsidRPr="00930FA9">
        <w:rPr>
          <w:rFonts w:ascii="Times New Roman" w:hAnsi="Times New Roman" w:cs="Times New Roman"/>
          <w:sz w:val="24"/>
          <w:szCs w:val="24"/>
        </w:rPr>
        <w:t xml:space="preserve"> technology is significantly drawn when Montag is observed using a stick that apparently defines him (Ellison 56).  This identity technology remains reflective of modern society through technologies such as eye identification and fingerprinting technologies.  </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 xml:space="preserve">Technology in the novel is also elaborated by the use of fast cars as well as air tube; an image which illustrates the people’s commitment to speed and convenience in conveyance. Currently, everyone is in need of speed, and we tend to crave for first data today. In “F451”, </w:t>
      </w:r>
      <w:r w:rsidRPr="00930FA9">
        <w:rPr>
          <w:rFonts w:ascii="Times New Roman" w:hAnsi="Times New Roman" w:cs="Times New Roman"/>
          <w:sz w:val="24"/>
          <w:szCs w:val="24"/>
        </w:rPr>
        <w:lastRenderedPageBreak/>
        <w:t xml:space="preserve">advertisers are viewed to link up with football billboards in order to create an opportunity to trap the attention of customers (Bradbury 78). Advancement in technology is also viewed in the home of Fahrenheit 451 where he used wall-size television. However, this technology has significantly transitioned today to flat screens and theater projectors which are more appealing. Ultimately, the theme of technology in F451 is used to elaborate on all the results of a society that embraces the aspect of entertainment over that of knowledge.  </w:t>
      </w:r>
    </w:p>
    <w:p w:rsidR="00820ECE" w:rsidRPr="00930FA9" w:rsidRDefault="00CF6144" w:rsidP="00930FA9">
      <w:pPr>
        <w:spacing w:line="480" w:lineRule="auto"/>
        <w:jc w:val="center"/>
        <w:rPr>
          <w:rFonts w:ascii="Times New Roman" w:hAnsi="Times New Roman" w:cs="Times New Roman"/>
          <w:b/>
          <w:sz w:val="24"/>
          <w:szCs w:val="24"/>
        </w:rPr>
      </w:pPr>
      <w:r w:rsidRPr="00930FA9">
        <w:rPr>
          <w:rFonts w:ascii="Times New Roman" w:hAnsi="Times New Roman" w:cs="Times New Roman"/>
          <w:b/>
          <w:sz w:val="24"/>
          <w:szCs w:val="24"/>
        </w:rPr>
        <w:t>Similarities of “The G</w:t>
      </w:r>
      <w:r w:rsidR="00820ECE" w:rsidRPr="00930FA9">
        <w:rPr>
          <w:rFonts w:ascii="Times New Roman" w:hAnsi="Times New Roman" w:cs="Times New Roman"/>
          <w:b/>
          <w:sz w:val="24"/>
          <w:szCs w:val="24"/>
        </w:rPr>
        <w:t>iver</w:t>
      </w:r>
      <w:r w:rsidRPr="00930FA9">
        <w:rPr>
          <w:rFonts w:ascii="Times New Roman" w:hAnsi="Times New Roman" w:cs="Times New Roman"/>
          <w:b/>
          <w:sz w:val="24"/>
          <w:szCs w:val="24"/>
        </w:rPr>
        <w:t>”</w:t>
      </w:r>
      <w:r w:rsidR="00820ECE" w:rsidRPr="00930FA9">
        <w:rPr>
          <w:rFonts w:ascii="Times New Roman" w:hAnsi="Times New Roman" w:cs="Times New Roman"/>
          <w:b/>
          <w:sz w:val="24"/>
          <w:szCs w:val="24"/>
        </w:rPr>
        <w:t xml:space="preserve"> and the </w:t>
      </w:r>
      <w:r w:rsidRPr="00930FA9">
        <w:rPr>
          <w:rFonts w:ascii="Times New Roman" w:hAnsi="Times New Roman" w:cs="Times New Roman"/>
          <w:b/>
          <w:sz w:val="24"/>
          <w:szCs w:val="24"/>
        </w:rPr>
        <w:t>“</w:t>
      </w:r>
      <w:r w:rsidR="00820ECE" w:rsidRPr="00930FA9">
        <w:rPr>
          <w:rFonts w:ascii="Times New Roman" w:hAnsi="Times New Roman" w:cs="Times New Roman"/>
          <w:b/>
          <w:sz w:val="24"/>
          <w:szCs w:val="24"/>
        </w:rPr>
        <w:t>F451</w:t>
      </w:r>
      <w:r w:rsidRPr="00930FA9">
        <w:rPr>
          <w:rFonts w:ascii="Times New Roman" w:hAnsi="Times New Roman" w:cs="Times New Roman"/>
          <w:b/>
          <w:sz w:val="24"/>
          <w:szCs w:val="24"/>
        </w:rPr>
        <w:t>”</w:t>
      </w:r>
      <w:r w:rsidR="00820ECE" w:rsidRPr="00930FA9">
        <w:rPr>
          <w:rFonts w:ascii="Times New Roman" w:hAnsi="Times New Roman" w:cs="Times New Roman"/>
          <w:b/>
          <w:sz w:val="24"/>
          <w:szCs w:val="24"/>
        </w:rPr>
        <w:t xml:space="preserve"> based on the </w:t>
      </w:r>
      <w:r w:rsidRPr="00930FA9">
        <w:rPr>
          <w:rFonts w:ascii="Times New Roman" w:hAnsi="Times New Roman" w:cs="Times New Roman"/>
          <w:b/>
          <w:sz w:val="24"/>
          <w:szCs w:val="24"/>
        </w:rPr>
        <w:t>R</w:t>
      </w:r>
      <w:r w:rsidR="00820ECE" w:rsidRPr="00930FA9">
        <w:rPr>
          <w:rFonts w:ascii="Times New Roman" w:hAnsi="Times New Roman" w:cs="Times New Roman"/>
          <w:b/>
          <w:sz w:val="24"/>
          <w:szCs w:val="24"/>
        </w:rPr>
        <w:t xml:space="preserve">ole of </w:t>
      </w:r>
      <w:r w:rsidRPr="00930FA9">
        <w:rPr>
          <w:rFonts w:ascii="Times New Roman" w:hAnsi="Times New Roman" w:cs="Times New Roman"/>
          <w:b/>
          <w:sz w:val="24"/>
          <w:szCs w:val="24"/>
        </w:rPr>
        <w:t>T</w:t>
      </w:r>
      <w:r w:rsidR="00820ECE" w:rsidRPr="00930FA9">
        <w:rPr>
          <w:rFonts w:ascii="Times New Roman" w:hAnsi="Times New Roman" w:cs="Times New Roman"/>
          <w:b/>
          <w:sz w:val="24"/>
          <w:szCs w:val="24"/>
        </w:rPr>
        <w:t>echnology.</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 xml:space="preserve">It is laudable that the two books; “The Giver” and “F451” have a strong affection to the aspect of technology which is the backbone of the contemporary society. Both authors seem to be fascinated by the relevance of advancement in technology. For instance, Lowry in “The Giver” gives ideation on the relevance of surveillance, an aspect which is core in our modern societies in ensuring that nothing remains hidden from the truth (Bradbury 31). Similarly, Bradbury elaborates on the effectiveness of traditional technology used for identification, and this is similar to what is currently applied in fingerprinting and face identification.  </w:t>
      </w:r>
    </w:p>
    <w:p w:rsidR="00820ECE" w:rsidRPr="00930FA9" w:rsidRDefault="00F667EF"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In addition, Lowry elaborates o</w:t>
      </w:r>
      <w:r w:rsidR="00820ECE" w:rsidRPr="00930FA9">
        <w:rPr>
          <w:rFonts w:ascii="Times New Roman" w:hAnsi="Times New Roman" w:cs="Times New Roman"/>
          <w:sz w:val="24"/>
          <w:szCs w:val="24"/>
        </w:rPr>
        <w:t xml:space="preserve">n the effectiveness of technology in addressing core issues affecting humans. He explains the relevance of technology strengthening conveyance and in addressing problems threatening through mechanical technology which is highly applicable in the contemporary world. On the other hand, Bradbury advances on technology by illustrating the effectiveness of </w:t>
      </w:r>
      <w:r w:rsidRPr="00930FA9">
        <w:rPr>
          <w:rFonts w:ascii="Times New Roman" w:hAnsi="Times New Roman" w:cs="Times New Roman"/>
          <w:sz w:val="24"/>
          <w:szCs w:val="24"/>
        </w:rPr>
        <w:t>technology in making work easier</w:t>
      </w:r>
      <w:r w:rsidR="00820ECE" w:rsidRPr="00930FA9">
        <w:rPr>
          <w:rFonts w:ascii="Times New Roman" w:hAnsi="Times New Roman" w:cs="Times New Roman"/>
          <w:sz w:val="24"/>
          <w:szCs w:val="24"/>
        </w:rPr>
        <w:t xml:space="preserve">, an issue which is highly anticipated in our modern society. He elaborates on the effectiveness of robotic technology in the workspace. </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 xml:space="preserve"> However, the two study sources differ in the scope of knowledge.  Lowry’s work is more focused o</w:t>
      </w:r>
      <w:r w:rsidR="00F667EF" w:rsidRPr="00930FA9">
        <w:rPr>
          <w:rFonts w:ascii="Times New Roman" w:hAnsi="Times New Roman" w:cs="Times New Roman"/>
          <w:sz w:val="24"/>
          <w:szCs w:val="24"/>
        </w:rPr>
        <w:t>n science-based technology</w:t>
      </w:r>
      <w:r w:rsidRPr="00930FA9">
        <w:rPr>
          <w:rFonts w:ascii="Times New Roman" w:hAnsi="Times New Roman" w:cs="Times New Roman"/>
          <w:sz w:val="24"/>
          <w:szCs w:val="24"/>
        </w:rPr>
        <w:t xml:space="preserve"> which seeks to address common effects of choices and </w:t>
      </w:r>
      <w:r w:rsidRPr="00930FA9">
        <w:rPr>
          <w:rFonts w:ascii="Times New Roman" w:hAnsi="Times New Roman" w:cs="Times New Roman"/>
          <w:sz w:val="24"/>
          <w:szCs w:val="24"/>
        </w:rPr>
        <w:lastRenderedPageBreak/>
        <w:t>risks amid people. It overlooked the effects of technology on future generations. Bradbury, on the other hand, embraces technology as an eye-opener for further advancements. He embraced entertainment over knowledge. Bradbury’s assertions are reflective of the key threats encountered via technology.</w:t>
      </w:r>
    </w:p>
    <w:p w:rsidR="00820ECE" w:rsidRPr="00930FA9" w:rsidRDefault="00820ECE" w:rsidP="00930FA9">
      <w:pPr>
        <w:spacing w:line="480" w:lineRule="auto"/>
        <w:jc w:val="center"/>
        <w:rPr>
          <w:rFonts w:ascii="Times New Roman" w:hAnsi="Times New Roman" w:cs="Times New Roman"/>
          <w:b/>
          <w:sz w:val="24"/>
          <w:szCs w:val="24"/>
        </w:rPr>
      </w:pPr>
      <w:r w:rsidRPr="00930FA9">
        <w:rPr>
          <w:rFonts w:ascii="Times New Roman" w:hAnsi="Times New Roman" w:cs="Times New Roman"/>
          <w:b/>
          <w:sz w:val="24"/>
          <w:szCs w:val="24"/>
        </w:rPr>
        <w:t>Reflection.</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 xml:space="preserve"> In reflection, the two books; “The Giver” and “F451” offer a high minded view to the aspect of technology as it applies in human society.  The books have been compressed to odds and ends, and they actively condense versions of the traditional technologies (Gale 45).  In my conviction, the books are just but an eye-opener to the current and future state of technology since the old skills have become obsolete and what can be found as </w:t>
      </w:r>
      <w:r w:rsidR="00A502E1" w:rsidRPr="00930FA9">
        <w:rPr>
          <w:rFonts w:ascii="Times New Roman" w:hAnsi="Times New Roman" w:cs="Times New Roman"/>
          <w:sz w:val="24"/>
          <w:szCs w:val="24"/>
        </w:rPr>
        <w:t>advancement</w:t>
      </w:r>
      <w:r w:rsidRPr="00930FA9">
        <w:rPr>
          <w:rFonts w:ascii="Times New Roman" w:hAnsi="Times New Roman" w:cs="Times New Roman"/>
          <w:sz w:val="24"/>
          <w:szCs w:val="24"/>
        </w:rPr>
        <w:t xml:space="preserve"> in same pillars of technology. For instance, people have now transitioned to the benefits of computer-based technologies which </w:t>
      </w:r>
      <w:r w:rsidR="00A502E1" w:rsidRPr="00930FA9">
        <w:rPr>
          <w:rFonts w:ascii="Times New Roman" w:hAnsi="Times New Roman" w:cs="Times New Roman"/>
          <w:sz w:val="24"/>
          <w:szCs w:val="24"/>
        </w:rPr>
        <w:t>enhance</w:t>
      </w:r>
      <w:r w:rsidRPr="00930FA9">
        <w:rPr>
          <w:rFonts w:ascii="Times New Roman" w:hAnsi="Times New Roman" w:cs="Times New Roman"/>
          <w:sz w:val="24"/>
          <w:szCs w:val="24"/>
        </w:rPr>
        <w:t xml:space="preserve"> the ultimate training in many sectors. Robotic technology has remained an ideal thrill to </w:t>
      </w:r>
      <w:r w:rsidR="00CF6144" w:rsidRPr="00930FA9">
        <w:rPr>
          <w:rFonts w:ascii="Times New Roman" w:hAnsi="Times New Roman" w:cs="Times New Roman"/>
          <w:sz w:val="24"/>
          <w:szCs w:val="24"/>
        </w:rPr>
        <w:t>the productivity of factories.</w:t>
      </w:r>
      <w:r w:rsidRPr="00930FA9">
        <w:rPr>
          <w:rFonts w:ascii="Times New Roman" w:hAnsi="Times New Roman" w:cs="Times New Roman"/>
          <w:sz w:val="24"/>
          <w:szCs w:val="24"/>
        </w:rPr>
        <w:t xml:space="preserve"> Sub-originals TV soap opera families have been able to trace their admired family life through advancement in technologies.  In this context, advancement in technology seems to actively transition human life (Niebuhr 124).  Modern societies are crumbling under the weight of technology claiming that it makes them happy and future-oriented. Overall, the relevance of technology in society need to be timely revised to ascertain additional developments. </w:t>
      </w:r>
    </w:p>
    <w:p w:rsidR="00820ECE" w:rsidRPr="00930FA9" w:rsidRDefault="00820ECE" w:rsidP="00930FA9">
      <w:pPr>
        <w:spacing w:line="480" w:lineRule="auto"/>
        <w:jc w:val="center"/>
        <w:rPr>
          <w:rFonts w:ascii="Times New Roman" w:hAnsi="Times New Roman" w:cs="Times New Roman"/>
          <w:b/>
          <w:sz w:val="24"/>
          <w:szCs w:val="24"/>
        </w:rPr>
      </w:pPr>
      <w:r w:rsidRPr="00930FA9">
        <w:rPr>
          <w:rFonts w:ascii="Times New Roman" w:hAnsi="Times New Roman" w:cs="Times New Roman"/>
          <w:b/>
          <w:sz w:val="24"/>
          <w:szCs w:val="24"/>
        </w:rPr>
        <w:t>Conclusion.</w:t>
      </w:r>
    </w:p>
    <w:p w:rsidR="00820ECE" w:rsidRPr="00930FA9" w:rsidRDefault="00820ECE" w:rsidP="00930FA9">
      <w:pPr>
        <w:spacing w:line="480" w:lineRule="auto"/>
        <w:ind w:firstLine="720"/>
        <w:rPr>
          <w:rFonts w:ascii="Times New Roman" w:hAnsi="Times New Roman" w:cs="Times New Roman"/>
          <w:sz w:val="24"/>
          <w:szCs w:val="24"/>
        </w:rPr>
      </w:pPr>
      <w:r w:rsidRPr="00930FA9">
        <w:rPr>
          <w:rFonts w:ascii="Times New Roman" w:hAnsi="Times New Roman" w:cs="Times New Roman"/>
          <w:sz w:val="24"/>
          <w:szCs w:val="24"/>
        </w:rPr>
        <w:t>In summation,</w:t>
      </w:r>
      <w:r w:rsidR="00A502E1" w:rsidRPr="00930FA9">
        <w:rPr>
          <w:rFonts w:ascii="Times New Roman" w:hAnsi="Times New Roman" w:cs="Times New Roman"/>
          <w:sz w:val="24"/>
          <w:szCs w:val="24"/>
        </w:rPr>
        <w:t xml:space="preserve"> the theme of technology is critically presented i</w:t>
      </w:r>
      <w:r w:rsidRPr="00930FA9">
        <w:rPr>
          <w:rFonts w:ascii="Times New Roman" w:hAnsi="Times New Roman" w:cs="Times New Roman"/>
          <w:sz w:val="24"/>
          <w:szCs w:val="24"/>
        </w:rPr>
        <w:t xml:space="preserve">n “The Giver” and “F451”. Lowry in “The Giver” </w:t>
      </w:r>
      <w:r w:rsidR="00A502E1" w:rsidRPr="00930FA9">
        <w:rPr>
          <w:rFonts w:ascii="Times New Roman" w:hAnsi="Times New Roman" w:cs="Times New Roman"/>
          <w:sz w:val="24"/>
          <w:szCs w:val="24"/>
        </w:rPr>
        <w:t>focuses</w:t>
      </w:r>
      <w:r w:rsidRPr="00930FA9">
        <w:rPr>
          <w:rFonts w:ascii="Times New Roman" w:hAnsi="Times New Roman" w:cs="Times New Roman"/>
          <w:sz w:val="24"/>
          <w:szCs w:val="24"/>
        </w:rPr>
        <w:t xml:space="preserve"> on genetic science, surveillance system, climate control, and thermal imaging technology while Bradbury in “F451” elaborates on advanced technology which </w:t>
      </w:r>
      <w:r w:rsidRPr="00930FA9">
        <w:rPr>
          <w:rFonts w:ascii="Times New Roman" w:hAnsi="Times New Roman" w:cs="Times New Roman"/>
          <w:sz w:val="24"/>
          <w:szCs w:val="24"/>
        </w:rPr>
        <w:lastRenderedPageBreak/>
        <w:t>includes television and computer</w:t>
      </w:r>
      <w:r w:rsidR="00A502E1" w:rsidRPr="00930FA9">
        <w:rPr>
          <w:rFonts w:ascii="Times New Roman" w:hAnsi="Times New Roman" w:cs="Times New Roman"/>
          <w:sz w:val="24"/>
          <w:szCs w:val="24"/>
        </w:rPr>
        <w:t>s</w:t>
      </w:r>
      <w:r w:rsidRPr="00930FA9">
        <w:rPr>
          <w:rFonts w:ascii="Times New Roman" w:hAnsi="Times New Roman" w:cs="Times New Roman"/>
          <w:sz w:val="24"/>
          <w:szCs w:val="24"/>
        </w:rPr>
        <w:t xml:space="preserve"> while showing how technology is advancing in t</w:t>
      </w:r>
      <w:r w:rsidR="00CF6144" w:rsidRPr="00930FA9">
        <w:rPr>
          <w:rFonts w:ascii="Times New Roman" w:hAnsi="Times New Roman" w:cs="Times New Roman"/>
          <w:sz w:val="24"/>
          <w:szCs w:val="24"/>
        </w:rPr>
        <w:t xml:space="preserve">he current and future society. </w:t>
      </w:r>
      <w:r w:rsidRPr="00930FA9">
        <w:rPr>
          <w:rFonts w:ascii="Times New Roman" w:hAnsi="Times New Roman" w:cs="Times New Roman"/>
          <w:sz w:val="24"/>
          <w:szCs w:val="24"/>
        </w:rPr>
        <w:t>“The Giver” embraces technology as an</w:t>
      </w:r>
      <w:r w:rsidR="00CF6144" w:rsidRPr="00930FA9">
        <w:rPr>
          <w:rFonts w:ascii="Times New Roman" w:hAnsi="Times New Roman" w:cs="Times New Roman"/>
          <w:sz w:val="24"/>
          <w:szCs w:val="24"/>
        </w:rPr>
        <w:t xml:space="preserve"> important tenet of human life.</w:t>
      </w:r>
      <w:r w:rsidRPr="00930FA9">
        <w:rPr>
          <w:rFonts w:ascii="Times New Roman" w:hAnsi="Times New Roman" w:cs="Times New Roman"/>
          <w:sz w:val="24"/>
          <w:szCs w:val="24"/>
        </w:rPr>
        <w:t xml:space="preserve"> The “F451” embraces the entertainment over knowledge. The books are quite reflective of the community needs, and they set the pace for advanced researches on the role and relevance of technology in modern societies.</w:t>
      </w: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ind w:firstLine="720"/>
        <w:rPr>
          <w:rFonts w:ascii="Times New Roman" w:hAnsi="Times New Roman" w:cs="Times New Roman"/>
          <w:sz w:val="24"/>
          <w:szCs w:val="24"/>
        </w:rPr>
      </w:pPr>
    </w:p>
    <w:p w:rsidR="00CF6144" w:rsidRPr="00930FA9" w:rsidRDefault="00CF6144" w:rsidP="00930FA9">
      <w:pPr>
        <w:spacing w:line="480" w:lineRule="auto"/>
        <w:jc w:val="center"/>
        <w:rPr>
          <w:rFonts w:ascii="Times New Roman" w:hAnsi="Times New Roman" w:cs="Times New Roman"/>
          <w:sz w:val="24"/>
          <w:szCs w:val="24"/>
        </w:rPr>
      </w:pPr>
    </w:p>
    <w:p w:rsidR="00CD04C7" w:rsidRPr="00930FA9" w:rsidRDefault="00CD04C7" w:rsidP="00930FA9">
      <w:pPr>
        <w:spacing w:line="480" w:lineRule="auto"/>
        <w:jc w:val="center"/>
        <w:rPr>
          <w:rFonts w:ascii="Times New Roman" w:hAnsi="Times New Roman" w:cs="Times New Roman"/>
          <w:sz w:val="24"/>
          <w:szCs w:val="24"/>
        </w:rPr>
      </w:pPr>
      <w:r w:rsidRPr="00930FA9">
        <w:rPr>
          <w:rFonts w:ascii="Times New Roman" w:hAnsi="Times New Roman" w:cs="Times New Roman"/>
          <w:sz w:val="24"/>
          <w:szCs w:val="24"/>
        </w:rPr>
        <w:lastRenderedPageBreak/>
        <w:t>Work Cited.</w:t>
      </w:r>
    </w:p>
    <w:p w:rsidR="001C1A8B" w:rsidRPr="00930FA9" w:rsidRDefault="001C1A8B" w:rsidP="00930FA9">
      <w:pPr>
        <w:spacing w:line="480" w:lineRule="auto"/>
        <w:ind w:left="720" w:hanging="720"/>
        <w:rPr>
          <w:rFonts w:ascii="Times New Roman" w:hAnsi="Times New Roman" w:cs="Times New Roman"/>
          <w:color w:val="222222"/>
          <w:sz w:val="24"/>
          <w:szCs w:val="24"/>
          <w:shd w:val="clear" w:color="auto" w:fill="FFFFFF"/>
        </w:rPr>
      </w:pPr>
      <w:bookmarkStart w:id="0" w:name="_GoBack"/>
      <w:r w:rsidRPr="00930FA9">
        <w:rPr>
          <w:rFonts w:ascii="Times New Roman" w:hAnsi="Times New Roman" w:cs="Times New Roman"/>
          <w:color w:val="222222"/>
          <w:sz w:val="24"/>
          <w:szCs w:val="24"/>
          <w:shd w:val="clear" w:color="auto" w:fill="FFFFFF"/>
        </w:rPr>
        <w:t>Bradbury, Ray. </w:t>
      </w:r>
      <w:r w:rsidRPr="00930FA9">
        <w:rPr>
          <w:rFonts w:ascii="Times New Roman" w:hAnsi="Times New Roman" w:cs="Times New Roman"/>
          <w:i/>
          <w:iCs/>
          <w:color w:val="222222"/>
          <w:sz w:val="24"/>
          <w:szCs w:val="24"/>
          <w:shd w:val="clear" w:color="auto" w:fill="FFFFFF"/>
        </w:rPr>
        <w:t>Fahrenheit 451: a novel</w:t>
      </w:r>
      <w:r w:rsidRPr="00930FA9">
        <w:rPr>
          <w:rFonts w:ascii="Times New Roman" w:hAnsi="Times New Roman" w:cs="Times New Roman"/>
          <w:color w:val="222222"/>
          <w:sz w:val="24"/>
          <w:szCs w:val="24"/>
          <w:shd w:val="clear" w:color="auto" w:fill="FFFFFF"/>
        </w:rPr>
        <w:t>. Vol. 41. Simon and Schuster, 1953.</w:t>
      </w:r>
    </w:p>
    <w:p w:rsidR="001C1A8B" w:rsidRPr="00930FA9" w:rsidRDefault="001C1A8B" w:rsidP="00930FA9">
      <w:pPr>
        <w:spacing w:line="480" w:lineRule="auto"/>
        <w:ind w:left="720" w:hanging="720"/>
        <w:rPr>
          <w:rFonts w:ascii="Times New Roman" w:hAnsi="Times New Roman" w:cs="Times New Roman"/>
          <w:color w:val="222222"/>
          <w:sz w:val="24"/>
          <w:szCs w:val="24"/>
          <w:shd w:val="clear" w:color="auto" w:fill="FFFFFF"/>
        </w:rPr>
      </w:pPr>
      <w:r w:rsidRPr="00930FA9">
        <w:rPr>
          <w:rFonts w:ascii="Times New Roman" w:hAnsi="Times New Roman" w:cs="Times New Roman"/>
          <w:color w:val="222222"/>
          <w:sz w:val="24"/>
          <w:szCs w:val="24"/>
          <w:shd w:val="clear" w:color="auto" w:fill="FFFFFF"/>
        </w:rPr>
        <w:t>Ellison, Harlan. </w:t>
      </w:r>
      <w:r w:rsidRPr="00930FA9">
        <w:rPr>
          <w:rFonts w:ascii="Times New Roman" w:hAnsi="Times New Roman" w:cs="Times New Roman"/>
          <w:i/>
          <w:iCs/>
          <w:color w:val="222222"/>
          <w:sz w:val="24"/>
          <w:szCs w:val="24"/>
          <w:shd w:val="clear" w:color="auto" w:fill="FFFFFF"/>
        </w:rPr>
        <w:t>" Repent, Harlequin!" Said the Ticktockman</w:t>
      </w:r>
      <w:r w:rsidRPr="00930FA9">
        <w:rPr>
          <w:rFonts w:ascii="Times New Roman" w:hAnsi="Times New Roman" w:cs="Times New Roman"/>
          <w:color w:val="222222"/>
          <w:sz w:val="24"/>
          <w:szCs w:val="24"/>
          <w:shd w:val="clear" w:color="auto" w:fill="FFFFFF"/>
        </w:rPr>
        <w:t>. Open Road Media, 2016.</w:t>
      </w:r>
    </w:p>
    <w:p w:rsidR="001C1A8B" w:rsidRPr="00930FA9" w:rsidRDefault="001C1A8B" w:rsidP="00930FA9">
      <w:pPr>
        <w:spacing w:line="480" w:lineRule="auto"/>
        <w:ind w:left="720" w:hanging="720"/>
        <w:rPr>
          <w:rFonts w:ascii="Times New Roman" w:hAnsi="Times New Roman" w:cs="Times New Roman"/>
          <w:color w:val="222222"/>
          <w:sz w:val="24"/>
          <w:szCs w:val="24"/>
          <w:shd w:val="clear" w:color="auto" w:fill="FFFFFF"/>
        </w:rPr>
      </w:pPr>
      <w:r w:rsidRPr="00930FA9">
        <w:rPr>
          <w:rFonts w:ascii="Times New Roman" w:hAnsi="Times New Roman" w:cs="Times New Roman"/>
          <w:color w:val="222222"/>
          <w:sz w:val="24"/>
          <w:szCs w:val="24"/>
          <w:shd w:val="clear" w:color="auto" w:fill="FFFFFF"/>
        </w:rPr>
        <w:t>Gale, Cengage Learning. </w:t>
      </w:r>
      <w:r w:rsidRPr="00930FA9">
        <w:rPr>
          <w:rFonts w:ascii="Times New Roman" w:hAnsi="Times New Roman" w:cs="Times New Roman"/>
          <w:i/>
          <w:iCs/>
          <w:color w:val="222222"/>
          <w:sz w:val="24"/>
          <w:szCs w:val="24"/>
          <w:shd w:val="clear" w:color="auto" w:fill="FFFFFF"/>
        </w:rPr>
        <w:t>A Study Guide to Kurt Vonnegut's Harrison Bergeron</w:t>
      </w:r>
      <w:r w:rsidRPr="00930FA9">
        <w:rPr>
          <w:rFonts w:ascii="Times New Roman" w:hAnsi="Times New Roman" w:cs="Times New Roman"/>
          <w:color w:val="222222"/>
          <w:sz w:val="24"/>
          <w:szCs w:val="24"/>
          <w:shd w:val="clear" w:color="auto" w:fill="FFFFFF"/>
        </w:rPr>
        <w:t>. Gale, Cengage Learning, 2015.</w:t>
      </w:r>
    </w:p>
    <w:p w:rsidR="001C1A8B" w:rsidRPr="00930FA9" w:rsidRDefault="001C1A8B" w:rsidP="00930FA9">
      <w:pPr>
        <w:spacing w:line="480" w:lineRule="auto"/>
        <w:ind w:left="720" w:hanging="720"/>
        <w:rPr>
          <w:rFonts w:ascii="Times New Roman" w:hAnsi="Times New Roman" w:cs="Times New Roman"/>
          <w:color w:val="222222"/>
          <w:sz w:val="24"/>
          <w:szCs w:val="24"/>
          <w:shd w:val="clear" w:color="auto" w:fill="FFFFFF"/>
        </w:rPr>
      </w:pPr>
      <w:r w:rsidRPr="00930FA9">
        <w:rPr>
          <w:rFonts w:ascii="Times New Roman" w:hAnsi="Times New Roman" w:cs="Times New Roman"/>
          <w:color w:val="222222"/>
          <w:sz w:val="24"/>
          <w:szCs w:val="24"/>
          <w:shd w:val="clear" w:color="auto" w:fill="FFFFFF"/>
        </w:rPr>
        <w:t>Lowry, Lois. </w:t>
      </w:r>
      <w:r w:rsidRPr="00930FA9">
        <w:rPr>
          <w:rFonts w:ascii="Times New Roman" w:hAnsi="Times New Roman" w:cs="Times New Roman"/>
          <w:i/>
          <w:iCs/>
          <w:color w:val="222222"/>
          <w:sz w:val="24"/>
          <w:szCs w:val="24"/>
          <w:shd w:val="clear" w:color="auto" w:fill="FFFFFF"/>
        </w:rPr>
        <w:t>The Giver Quartet Omnibus</w:t>
      </w:r>
      <w:r w:rsidRPr="00930FA9">
        <w:rPr>
          <w:rFonts w:ascii="Times New Roman" w:hAnsi="Times New Roman" w:cs="Times New Roman"/>
          <w:color w:val="222222"/>
          <w:sz w:val="24"/>
          <w:szCs w:val="24"/>
          <w:shd w:val="clear" w:color="auto" w:fill="FFFFFF"/>
        </w:rPr>
        <w:t>. Houghton Mifflin Harcourt, 2014.</w:t>
      </w:r>
    </w:p>
    <w:p w:rsidR="00930FA9" w:rsidRPr="00930FA9" w:rsidRDefault="00930FA9" w:rsidP="00930FA9">
      <w:pPr>
        <w:spacing w:line="480" w:lineRule="auto"/>
        <w:ind w:left="720" w:hanging="720"/>
        <w:rPr>
          <w:rFonts w:ascii="Times New Roman" w:hAnsi="Times New Roman" w:cs="Times New Roman"/>
          <w:color w:val="222222"/>
          <w:sz w:val="24"/>
          <w:szCs w:val="24"/>
          <w:shd w:val="clear" w:color="auto" w:fill="FFFFFF"/>
        </w:rPr>
      </w:pPr>
      <w:r w:rsidRPr="00930FA9">
        <w:rPr>
          <w:rFonts w:ascii="Times New Roman" w:eastAsia="Arial Unicode MS" w:hAnsi="Times New Roman" w:cs="Times New Roman"/>
          <w:color w:val="000000"/>
          <w:sz w:val="24"/>
          <w:szCs w:val="24"/>
          <w:shd w:val="clear" w:color="auto" w:fill="FFFFFF"/>
        </w:rPr>
        <w:t>Lowry, Lois. </w:t>
      </w:r>
      <w:r w:rsidRPr="00930FA9">
        <w:rPr>
          <w:rFonts w:ascii="Times New Roman" w:eastAsia="Arial Unicode MS" w:hAnsi="Times New Roman" w:cs="Times New Roman"/>
          <w:i/>
          <w:iCs/>
          <w:color w:val="000000"/>
          <w:sz w:val="24"/>
          <w:szCs w:val="24"/>
          <w:shd w:val="clear" w:color="auto" w:fill="FFFFFF"/>
        </w:rPr>
        <w:t>The Giver: And Related Readings</w:t>
      </w:r>
      <w:r w:rsidRPr="00930FA9">
        <w:rPr>
          <w:rFonts w:ascii="Times New Roman" w:eastAsia="Arial Unicode MS" w:hAnsi="Times New Roman" w:cs="Times New Roman"/>
          <w:color w:val="000000"/>
          <w:sz w:val="24"/>
          <w:szCs w:val="24"/>
          <w:shd w:val="clear" w:color="auto" w:fill="FFFFFF"/>
        </w:rPr>
        <w:t>. Evanston, IL: McDougal Littell, 1997. Print.</w:t>
      </w:r>
    </w:p>
    <w:p w:rsidR="001C1A8B" w:rsidRPr="00930FA9" w:rsidRDefault="001C1A8B" w:rsidP="00930FA9">
      <w:pPr>
        <w:spacing w:line="480" w:lineRule="auto"/>
        <w:ind w:left="720" w:hanging="720"/>
        <w:rPr>
          <w:rFonts w:ascii="Times New Roman" w:hAnsi="Times New Roman" w:cs="Times New Roman"/>
          <w:sz w:val="24"/>
          <w:szCs w:val="24"/>
        </w:rPr>
      </w:pPr>
      <w:r w:rsidRPr="00930FA9">
        <w:rPr>
          <w:rFonts w:ascii="Times New Roman" w:hAnsi="Times New Roman" w:cs="Times New Roman"/>
          <w:color w:val="222222"/>
          <w:sz w:val="24"/>
          <w:szCs w:val="24"/>
          <w:shd w:val="clear" w:color="auto" w:fill="FFFFFF"/>
        </w:rPr>
        <w:t>Niebuhr, Tobias, Mirko Junge, and Erik Rosen. "Pedestrian injury risk and the effect of age." </w:t>
      </w:r>
      <w:r w:rsidRPr="00930FA9">
        <w:rPr>
          <w:rFonts w:ascii="Times New Roman" w:hAnsi="Times New Roman" w:cs="Times New Roman"/>
          <w:i/>
          <w:iCs/>
          <w:color w:val="222222"/>
          <w:sz w:val="24"/>
          <w:szCs w:val="24"/>
          <w:shd w:val="clear" w:color="auto" w:fill="FFFFFF"/>
        </w:rPr>
        <w:t>Accident Analysis &amp; Prevention</w:t>
      </w:r>
      <w:r w:rsidRPr="00930FA9">
        <w:rPr>
          <w:rFonts w:ascii="Times New Roman" w:hAnsi="Times New Roman" w:cs="Times New Roman"/>
          <w:color w:val="222222"/>
          <w:sz w:val="24"/>
          <w:szCs w:val="24"/>
          <w:shd w:val="clear" w:color="auto" w:fill="FFFFFF"/>
        </w:rPr>
        <w:t> 86 (2016): 121-128.</w:t>
      </w:r>
    </w:p>
    <w:p w:rsidR="001C1A8B" w:rsidRPr="00930FA9" w:rsidRDefault="001C1A8B" w:rsidP="00930FA9">
      <w:pPr>
        <w:spacing w:line="480" w:lineRule="auto"/>
        <w:ind w:left="720" w:hanging="720"/>
        <w:rPr>
          <w:rFonts w:ascii="Times New Roman" w:hAnsi="Times New Roman" w:cs="Times New Roman"/>
          <w:color w:val="222222"/>
          <w:sz w:val="24"/>
          <w:szCs w:val="24"/>
          <w:shd w:val="clear" w:color="auto" w:fill="FFFFFF"/>
        </w:rPr>
      </w:pPr>
      <w:r w:rsidRPr="00930FA9">
        <w:rPr>
          <w:rFonts w:ascii="Times New Roman" w:hAnsi="Times New Roman" w:cs="Times New Roman"/>
          <w:color w:val="222222"/>
          <w:sz w:val="24"/>
          <w:szCs w:val="24"/>
          <w:shd w:val="clear" w:color="auto" w:fill="FFFFFF"/>
        </w:rPr>
        <w:t>Stewart, Susan Louise. "A return to normal: Lois Lowry's The giver." </w:t>
      </w:r>
      <w:r w:rsidRPr="00930FA9">
        <w:rPr>
          <w:rFonts w:ascii="Times New Roman" w:hAnsi="Times New Roman" w:cs="Times New Roman"/>
          <w:i/>
          <w:iCs/>
          <w:color w:val="222222"/>
          <w:sz w:val="24"/>
          <w:szCs w:val="24"/>
          <w:shd w:val="clear" w:color="auto" w:fill="FFFFFF"/>
        </w:rPr>
        <w:t>The Lion and the Unicorn</w:t>
      </w:r>
      <w:r w:rsidRPr="00930FA9">
        <w:rPr>
          <w:rFonts w:ascii="Times New Roman" w:hAnsi="Times New Roman" w:cs="Times New Roman"/>
          <w:color w:val="222222"/>
          <w:sz w:val="24"/>
          <w:szCs w:val="24"/>
          <w:shd w:val="clear" w:color="auto" w:fill="FFFFFF"/>
        </w:rPr>
        <w:t> 31.1 (2007): 21-35.</w:t>
      </w:r>
    </w:p>
    <w:bookmarkEnd w:id="0"/>
    <w:p w:rsidR="00BA5D68" w:rsidRPr="00930FA9" w:rsidRDefault="00BA5D68" w:rsidP="00930FA9">
      <w:pPr>
        <w:tabs>
          <w:tab w:val="left" w:pos="2865"/>
        </w:tabs>
        <w:spacing w:line="480" w:lineRule="auto"/>
        <w:rPr>
          <w:rFonts w:ascii="Times New Roman" w:hAnsi="Times New Roman" w:cs="Times New Roman"/>
          <w:sz w:val="24"/>
          <w:szCs w:val="24"/>
        </w:rPr>
      </w:pPr>
    </w:p>
    <w:sectPr w:rsidR="00BA5D68" w:rsidRPr="00930FA9" w:rsidSect="00E9724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E9F" w:rsidRDefault="00622E9F" w:rsidP="00CF6144">
      <w:pPr>
        <w:spacing w:after="0" w:line="240" w:lineRule="auto"/>
      </w:pPr>
      <w:r>
        <w:separator/>
      </w:r>
    </w:p>
  </w:endnote>
  <w:endnote w:type="continuationSeparator" w:id="1">
    <w:p w:rsidR="00622E9F" w:rsidRDefault="00622E9F" w:rsidP="00CF61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E9F" w:rsidRDefault="00622E9F" w:rsidP="00CF6144">
      <w:pPr>
        <w:spacing w:after="0" w:line="240" w:lineRule="auto"/>
      </w:pPr>
      <w:r>
        <w:separator/>
      </w:r>
    </w:p>
  </w:footnote>
  <w:footnote w:type="continuationSeparator" w:id="1">
    <w:p w:rsidR="00622E9F" w:rsidRDefault="00622E9F" w:rsidP="00CF61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4" w:rsidRPr="00CF6144" w:rsidRDefault="00CF614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F6144">
      <w:rPr>
        <w:rFonts w:ascii="Times New Roman" w:hAnsi="Times New Roman" w:cs="Times New Roman"/>
        <w:sz w:val="24"/>
        <w:szCs w:val="24"/>
      </w:rPr>
      <w:t xml:space="preserve">Surname </w:t>
    </w:r>
    <w:sdt>
      <w:sdtPr>
        <w:rPr>
          <w:rFonts w:ascii="Times New Roman" w:hAnsi="Times New Roman" w:cs="Times New Roman"/>
          <w:sz w:val="24"/>
          <w:szCs w:val="24"/>
        </w:rPr>
        <w:id w:val="-511610247"/>
        <w:docPartObj>
          <w:docPartGallery w:val="Page Numbers (Top of Page)"/>
          <w:docPartUnique/>
        </w:docPartObj>
      </w:sdtPr>
      <w:sdtEndPr>
        <w:rPr>
          <w:noProof/>
        </w:rPr>
      </w:sdtEndPr>
      <w:sdtContent>
        <w:r w:rsidR="00B36636" w:rsidRPr="00CF6144">
          <w:rPr>
            <w:rFonts w:ascii="Times New Roman" w:hAnsi="Times New Roman" w:cs="Times New Roman"/>
            <w:sz w:val="24"/>
            <w:szCs w:val="24"/>
          </w:rPr>
          <w:fldChar w:fldCharType="begin"/>
        </w:r>
        <w:r w:rsidRPr="00CF6144">
          <w:rPr>
            <w:rFonts w:ascii="Times New Roman" w:hAnsi="Times New Roman" w:cs="Times New Roman"/>
            <w:sz w:val="24"/>
            <w:szCs w:val="24"/>
          </w:rPr>
          <w:instrText xml:space="preserve"> PAGE   \* MERGEFORMAT </w:instrText>
        </w:r>
        <w:r w:rsidR="00B36636" w:rsidRPr="00CF6144">
          <w:rPr>
            <w:rFonts w:ascii="Times New Roman" w:hAnsi="Times New Roman" w:cs="Times New Roman"/>
            <w:sz w:val="24"/>
            <w:szCs w:val="24"/>
          </w:rPr>
          <w:fldChar w:fldCharType="separate"/>
        </w:r>
        <w:r w:rsidR="0012070B">
          <w:rPr>
            <w:rFonts w:ascii="Times New Roman" w:hAnsi="Times New Roman" w:cs="Times New Roman"/>
            <w:noProof/>
            <w:sz w:val="24"/>
            <w:szCs w:val="24"/>
          </w:rPr>
          <w:t>7</w:t>
        </w:r>
        <w:r w:rsidR="00B36636" w:rsidRPr="00CF6144">
          <w:rPr>
            <w:rFonts w:ascii="Times New Roman" w:hAnsi="Times New Roman" w:cs="Times New Roman"/>
            <w:noProof/>
            <w:sz w:val="24"/>
            <w:szCs w:val="24"/>
          </w:rPr>
          <w:fldChar w:fldCharType="end"/>
        </w:r>
      </w:sdtContent>
    </w:sdt>
  </w:p>
  <w:p w:rsidR="00CF6144" w:rsidRPr="00CF6144" w:rsidRDefault="00CF614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53AB"/>
    <w:rsid w:val="00002F51"/>
    <w:rsid w:val="00033497"/>
    <w:rsid w:val="00063773"/>
    <w:rsid w:val="00092750"/>
    <w:rsid w:val="000E06A4"/>
    <w:rsid w:val="0012070B"/>
    <w:rsid w:val="00133516"/>
    <w:rsid w:val="001C1A8B"/>
    <w:rsid w:val="001D0DC4"/>
    <w:rsid w:val="0020486B"/>
    <w:rsid w:val="0021749B"/>
    <w:rsid w:val="00234BEB"/>
    <w:rsid w:val="00303734"/>
    <w:rsid w:val="00364804"/>
    <w:rsid w:val="00377A3E"/>
    <w:rsid w:val="003B65B7"/>
    <w:rsid w:val="003C5A33"/>
    <w:rsid w:val="003C6F9B"/>
    <w:rsid w:val="003C7865"/>
    <w:rsid w:val="003F4A0A"/>
    <w:rsid w:val="00483160"/>
    <w:rsid w:val="004863C8"/>
    <w:rsid w:val="0054498D"/>
    <w:rsid w:val="00546A6F"/>
    <w:rsid w:val="00563E58"/>
    <w:rsid w:val="00603397"/>
    <w:rsid w:val="0062076D"/>
    <w:rsid w:val="00622E9F"/>
    <w:rsid w:val="00640B89"/>
    <w:rsid w:val="00650279"/>
    <w:rsid w:val="00660145"/>
    <w:rsid w:val="00664D96"/>
    <w:rsid w:val="00670422"/>
    <w:rsid w:val="006C1311"/>
    <w:rsid w:val="006E4378"/>
    <w:rsid w:val="007253AB"/>
    <w:rsid w:val="00735787"/>
    <w:rsid w:val="007A0E77"/>
    <w:rsid w:val="007A7B9C"/>
    <w:rsid w:val="007E61A8"/>
    <w:rsid w:val="00820ECE"/>
    <w:rsid w:val="00827E51"/>
    <w:rsid w:val="00896E0C"/>
    <w:rsid w:val="008A2FDD"/>
    <w:rsid w:val="00930FA9"/>
    <w:rsid w:val="00972CF8"/>
    <w:rsid w:val="009B369D"/>
    <w:rsid w:val="009C7560"/>
    <w:rsid w:val="00A502E1"/>
    <w:rsid w:val="00A640A5"/>
    <w:rsid w:val="00A82A5B"/>
    <w:rsid w:val="00AA5840"/>
    <w:rsid w:val="00AD2962"/>
    <w:rsid w:val="00AF1567"/>
    <w:rsid w:val="00B064B7"/>
    <w:rsid w:val="00B178F0"/>
    <w:rsid w:val="00B36636"/>
    <w:rsid w:val="00BA5D68"/>
    <w:rsid w:val="00BB6977"/>
    <w:rsid w:val="00BC5982"/>
    <w:rsid w:val="00BE7AF4"/>
    <w:rsid w:val="00BF371F"/>
    <w:rsid w:val="00C93301"/>
    <w:rsid w:val="00CA0414"/>
    <w:rsid w:val="00CB199F"/>
    <w:rsid w:val="00CC5ACB"/>
    <w:rsid w:val="00CD04C7"/>
    <w:rsid w:val="00CE5C4E"/>
    <w:rsid w:val="00CF6144"/>
    <w:rsid w:val="00D24F10"/>
    <w:rsid w:val="00D63870"/>
    <w:rsid w:val="00D71CAE"/>
    <w:rsid w:val="00E22C73"/>
    <w:rsid w:val="00E84D94"/>
    <w:rsid w:val="00E97246"/>
    <w:rsid w:val="00EB5057"/>
    <w:rsid w:val="00EE6CC1"/>
    <w:rsid w:val="00F41A68"/>
    <w:rsid w:val="00F636C3"/>
    <w:rsid w:val="00F667EF"/>
    <w:rsid w:val="00F7767F"/>
    <w:rsid w:val="00FB72A9"/>
    <w:rsid w:val="00FD4C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2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144"/>
  </w:style>
  <w:style w:type="paragraph" w:styleId="Footer">
    <w:name w:val="footer"/>
    <w:basedOn w:val="Normal"/>
    <w:link w:val="FooterChar"/>
    <w:uiPriority w:val="99"/>
    <w:unhideWhenUsed/>
    <w:rsid w:val="00CF6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14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2019-04-15T18:06:00Z</dcterms:created>
  <dcterms:modified xsi:type="dcterms:W3CDTF">2019-04-15T18:06:00Z</dcterms:modified>
</cp:coreProperties>
</file>